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E4233">
      <w:pPr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附件1</w:t>
      </w:r>
    </w:p>
    <w:p w14:paraId="438E846E">
      <w:pPr>
        <w:snapToGrid w:val="0"/>
        <w:ind w:firstLine="600" w:firstLineChars="200"/>
        <w:rPr>
          <w:rFonts w:ascii="仿宋_GB2312" w:hAnsi="宋体"/>
          <w:color w:val="000000"/>
          <w:kern w:val="0"/>
        </w:rPr>
      </w:pPr>
      <w:r>
        <w:rPr>
          <w:rFonts w:hint="eastAsia" w:ascii="仿宋_GB2312" w:hAnsi="宋体"/>
          <w:color w:val="000000"/>
          <w:kern w:val="0"/>
        </w:rPr>
        <w:t xml:space="preserve"> </w:t>
      </w:r>
    </w:p>
    <w:p w14:paraId="66C8C394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河南省教育科学规划202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年度</w:t>
      </w:r>
    </w:p>
    <w:p w14:paraId="0DF90D14">
      <w:pPr>
        <w:snapToGrid w:val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重大课题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选题</w:t>
      </w:r>
    </w:p>
    <w:tbl>
      <w:tblPr>
        <w:tblStyle w:val="4"/>
        <w:tblW w:w="91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2B95A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  <w:vAlign w:val="center"/>
          </w:tcPr>
          <w:p w14:paraId="04C2431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66D5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620E3E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党组织领导的学校治理模式创新研究</w:t>
            </w:r>
          </w:p>
        </w:tc>
      </w:tr>
      <w:tr w14:paraId="05604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  <w:noWrap/>
          </w:tcPr>
          <w:p w14:paraId="1FF7ED88">
            <w:pPr>
              <w:widowControl/>
              <w:jc w:val="left"/>
              <w:rPr>
                <w:rFonts w:ascii="仿宋_GB2312" w:hAnsi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 支撑教育强省建设的战略性投入机制研究</w:t>
            </w:r>
          </w:p>
        </w:tc>
      </w:tr>
      <w:tr w14:paraId="158CA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2935F1D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 面向2035年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河南省</w:t>
            </w:r>
            <w:r>
              <w:rPr>
                <w:rFonts w:hint="eastAsia"/>
                <w:sz w:val="28"/>
                <w:szCs w:val="28"/>
              </w:rPr>
              <w:t>高等教育布局结构及其调整机制研究</w:t>
            </w:r>
          </w:p>
        </w:tc>
      </w:tr>
      <w:tr w14:paraId="6F16E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4811D4A0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4. 面向2035年河南省城乡教育一体化发展研究</w:t>
            </w:r>
          </w:p>
        </w:tc>
      </w:tr>
      <w:tr w14:paraId="682F5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54DE3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 面向2035年河南省普通高中育人方式改革研究</w:t>
            </w:r>
          </w:p>
        </w:tc>
      </w:tr>
      <w:tr w14:paraId="78AB9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5048171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6. 河南省教育高质量发展体制机制改革研究</w:t>
            </w:r>
          </w:p>
        </w:tc>
      </w:tr>
      <w:tr w14:paraId="375BE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4B55D86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7. 河南省智慧教育体系构建与实践路径研究</w:t>
            </w:r>
          </w:p>
        </w:tc>
      </w:tr>
      <w:tr w14:paraId="2723A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5A8B255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8. 河南省教育数字化战略研究</w:t>
            </w:r>
            <w:bookmarkStart w:id="0" w:name="_GoBack"/>
            <w:bookmarkEnd w:id="0"/>
          </w:p>
        </w:tc>
      </w:tr>
      <w:tr w14:paraId="6BEC1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36D874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9. 河南省“双一流”创建高校建设成效评估与路径优化研究</w:t>
            </w:r>
          </w:p>
        </w:tc>
      </w:tr>
      <w:tr w14:paraId="3A475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6D92F82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10.大中小学衔接的人工智能素养培养体系研究</w:t>
            </w:r>
          </w:p>
        </w:tc>
      </w:tr>
      <w:tr w14:paraId="676F8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04CA7EC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11.河南省健全教育安全风险防控问题研究</w:t>
            </w:r>
          </w:p>
        </w:tc>
      </w:tr>
      <w:tr w14:paraId="30EE5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3ED29D6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12.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河南省</w:t>
            </w:r>
            <w:r>
              <w:rPr>
                <w:rFonts w:hint="eastAsia"/>
                <w:sz w:val="28"/>
                <w:szCs w:val="28"/>
              </w:rPr>
              <w:t>高等教育人才培养与经济社会发展需要适配机制研究</w:t>
            </w:r>
          </w:p>
        </w:tc>
      </w:tr>
      <w:tr w14:paraId="3A228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CBDD85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13.构建同人口变化相协调的区域教育资源配置空间正义研究</w:t>
            </w:r>
          </w:p>
        </w:tc>
      </w:tr>
      <w:tr w14:paraId="05A9F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D4CC838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14.数字赋能大规模因材施教研究</w:t>
            </w:r>
          </w:p>
        </w:tc>
      </w:tr>
      <w:tr w14:paraId="5436F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5CB9852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15.数智时代青少年道德风险评估与德育应对研究</w:t>
            </w:r>
          </w:p>
        </w:tc>
      </w:tr>
      <w:tr w14:paraId="41489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F141A7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16.有利于青少年成长的网络空间和育人生态研究</w:t>
            </w:r>
          </w:p>
        </w:tc>
      </w:tr>
      <w:tr w14:paraId="28B34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0585B4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17.河南省职业院校办学能力评价研究</w:t>
            </w:r>
          </w:p>
        </w:tc>
      </w:tr>
      <w:tr w14:paraId="53A1A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78CC6092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18.河南省职普融通的框架体系与推进策略研究</w:t>
            </w:r>
          </w:p>
        </w:tc>
      </w:tr>
      <w:tr w14:paraId="71C51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29991B9D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19.河南省学前教育高质量发展的治理体系研究</w:t>
            </w:r>
          </w:p>
        </w:tc>
      </w:tr>
      <w:tr w14:paraId="3C7EF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60" w:type="dxa"/>
            <w:shd w:val="clear" w:color="auto" w:fill="auto"/>
          </w:tcPr>
          <w:p w14:paraId="119C83F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20.教育强国背景下河南省民办教育高质量发展问题研究</w:t>
            </w:r>
          </w:p>
        </w:tc>
      </w:tr>
    </w:tbl>
    <w:p w14:paraId="2535FD75">
      <w:pPr>
        <w:ind w:firstLine="60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BA"/>
    <w:rsid w:val="0001375F"/>
    <w:rsid w:val="00146EA6"/>
    <w:rsid w:val="00387A29"/>
    <w:rsid w:val="003B696F"/>
    <w:rsid w:val="00456027"/>
    <w:rsid w:val="005007C2"/>
    <w:rsid w:val="00686255"/>
    <w:rsid w:val="008516A0"/>
    <w:rsid w:val="009D7A73"/>
    <w:rsid w:val="00A012BA"/>
    <w:rsid w:val="00A60988"/>
    <w:rsid w:val="00AA483F"/>
    <w:rsid w:val="00AB3C5E"/>
    <w:rsid w:val="00AC41C0"/>
    <w:rsid w:val="00AF5A30"/>
    <w:rsid w:val="00BD286E"/>
    <w:rsid w:val="00C26B33"/>
    <w:rsid w:val="00C45ED2"/>
    <w:rsid w:val="00D5617D"/>
    <w:rsid w:val="00EF58A7"/>
    <w:rsid w:val="0A355AF7"/>
    <w:rsid w:val="1A850AEC"/>
    <w:rsid w:val="6B5C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420</Words>
  <Characters>463</Characters>
  <Lines>3</Lines>
  <Paragraphs>1</Paragraphs>
  <TotalTime>2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2023-08-02T08:16:00Z</dcterms:created>
  <dc:creator>Administrator</dc:creator>
  <cp:lastModifiedBy>Administrator</cp:lastModifiedBy>
  <cp:lastPrinted>2025-06-10T01:15:41Z</cp:lastPrinted>
  <dcterms:modified xsi:type="dcterms:W3CDTF">2025-06-10T01:23:16Z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eyJoZGlkIjoiYzI4MzQyODI1Mzg5MzcwNzlmYWNkNGVlNWYyMmEzZDMifQ==</vt:lpwstr>
  </property>
  <property fmtid="{D5CDD505-2E9C-101B-9397-08002B2CF9AE}" pid="3" name="KSOProductBuildVer">
    <vt:lpwstr>2052-12.1.0.21171</vt:lpwstr>
  </property>
  <property fmtid="{D5CDD505-2E9C-101B-9397-08002B2CF9AE}" pid="4" name="ICV">
    <vt:lpwstr>BCE8E5C77FB64E008AE156622BF915FF_12</vt:lpwstr>
  </property>
</Properties>
</file>