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15705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70"/>
        <w:gridCol w:w="4950"/>
        <w:gridCol w:w="8205"/>
        <w:gridCol w:w="1680"/>
      </w:tblGrid>
      <w:tr w:rsidR="001232F0" w:rsidTr="00B37458">
        <w:trPr>
          <w:trHeight w:val="405"/>
          <w:jc w:val="center"/>
        </w:trPr>
        <w:tc>
          <w:tcPr>
            <w:tcW w:w="15705" w:type="dxa"/>
            <w:gridSpan w:val="4"/>
            <w:shd w:val="clear" w:color="auto" w:fill="auto"/>
            <w:vAlign w:val="center"/>
          </w:tcPr>
          <w:p w:rsidR="001232F0" w:rsidRDefault="00E163A2">
            <w:pPr>
              <w:widowControl/>
              <w:spacing w:line="500" w:lineRule="exact"/>
              <w:textAlignment w:val="center"/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32"/>
              </w:rPr>
              <w:t>附件</w:t>
            </w:r>
            <w:r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  <w:p w:rsidR="001232F0" w:rsidRDefault="001232F0">
            <w:pPr>
              <w:pStyle w:val="Default"/>
              <w:rPr>
                <w:rFonts w:ascii="Times New Roman" w:eastAsia="黑体"/>
                <w:sz w:val="32"/>
                <w:szCs w:val="32"/>
              </w:rPr>
            </w:pPr>
          </w:p>
          <w:p w:rsidR="001232F0" w:rsidRDefault="00E163A2">
            <w:pPr>
              <w:jc w:val="center"/>
              <w:rPr>
                <w:rFonts w:ascii="Times New Roman" w:eastAsia="方正小标宋简体" w:hAnsi="Times New Roman" w:cs="Times New Roman"/>
                <w:color w:val="000000"/>
                <w:kern w:val="0"/>
                <w:sz w:val="44"/>
                <w:szCs w:val="44"/>
              </w:rPr>
            </w:pPr>
            <w:r>
              <w:rPr>
                <w:rFonts w:ascii="Times New Roman" w:eastAsia="方正小标宋简体" w:hAnsi="Times New Roman" w:cs="Times New Roman"/>
                <w:color w:val="000000"/>
                <w:kern w:val="0"/>
                <w:sz w:val="44"/>
                <w:szCs w:val="44"/>
              </w:rPr>
              <w:t>202</w:t>
            </w:r>
            <w:r w:rsidR="00B2341C">
              <w:rPr>
                <w:rFonts w:ascii="Times New Roman" w:eastAsia="方正小标宋简体" w:hAnsi="Times New Roman" w:cs="Times New Roman" w:hint="eastAsia"/>
                <w:color w:val="000000"/>
                <w:kern w:val="0"/>
                <w:sz w:val="44"/>
                <w:szCs w:val="44"/>
              </w:rPr>
              <w:t>6</w:t>
            </w:r>
            <w:r>
              <w:rPr>
                <w:rFonts w:ascii="Times New Roman" w:eastAsia="方正小标宋简体" w:hAnsi="Times New Roman" w:cs="Times New Roman"/>
                <w:color w:val="000000"/>
                <w:kern w:val="0"/>
                <w:sz w:val="44"/>
                <w:szCs w:val="44"/>
              </w:rPr>
              <w:t>年河南省体育局体育课题研究项目指南</w:t>
            </w:r>
          </w:p>
          <w:p w:rsidR="001232F0" w:rsidRDefault="001232F0">
            <w:pPr>
              <w:pStyle w:val="Default"/>
              <w:rPr>
                <w:rFonts w:ascii="Times New Roman"/>
              </w:rPr>
            </w:pPr>
          </w:p>
          <w:p w:rsidR="005000C6" w:rsidRDefault="00E163A2" w:rsidP="005000C6">
            <w:pPr>
              <w:widowControl/>
              <w:spacing w:line="500" w:lineRule="exact"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32"/>
              </w:rPr>
              <w:t>一、科技攻关项目（</w:t>
            </w:r>
            <w:r w:rsidR="00A67B70">
              <w:rPr>
                <w:rFonts w:ascii="Times New Roman" w:eastAsia="黑体" w:hAnsi="Times New Roman" w:cs="Times New Roman" w:hint="eastAsia"/>
                <w:color w:val="000000"/>
                <w:kern w:val="0"/>
                <w:sz w:val="32"/>
                <w:szCs w:val="32"/>
              </w:rPr>
              <w:t>2</w:t>
            </w:r>
            <w:r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32"/>
              </w:rPr>
              <w:t>个）</w:t>
            </w:r>
          </w:p>
          <w:tbl>
            <w:tblPr>
              <w:tblStyle w:val="a7"/>
              <w:tblW w:w="0" w:type="auto"/>
              <w:tblLayout w:type="fixed"/>
              <w:tblLook w:val="04A0"/>
            </w:tblPr>
            <w:tblGrid>
              <w:gridCol w:w="831"/>
              <w:gridCol w:w="4962"/>
              <w:gridCol w:w="8222"/>
              <w:gridCol w:w="1645"/>
            </w:tblGrid>
            <w:tr w:rsidR="005000C6" w:rsidTr="00F916E7">
              <w:tc>
                <w:tcPr>
                  <w:tcW w:w="831" w:type="dxa"/>
                  <w:vAlign w:val="center"/>
                </w:tcPr>
                <w:p w:rsidR="005000C6" w:rsidRDefault="005000C6" w:rsidP="00D5372D">
                  <w:pPr>
                    <w:widowControl/>
                    <w:jc w:val="center"/>
                    <w:textAlignment w:val="center"/>
                    <w:rPr>
                      <w:rFonts w:ascii="Times New Roman" w:eastAsia="黑体" w:hAnsi="Times New Roman" w:cs="Times New Roman"/>
                      <w:color w:val="000000"/>
                      <w:sz w:val="24"/>
                    </w:rPr>
                  </w:pPr>
                  <w:r>
                    <w:rPr>
                      <w:rFonts w:ascii="Times New Roman" w:eastAsia="黑体" w:hAnsi="Times New Roman" w:cs="Times New Roman"/>
                      <w:color w:val="000000"/>
                      <w:kern w:val="0"/>
                      <w:sz w:val="24"/>
                    </w:rPr>
                    <w:t>序号</w:t>
                  </w:r>
                </w:p>
              </w:tc>
              <w:tc>
                <w:tcPr>
                  <w:tcW w:w="4962" w:type="dxa"/>
                  <w:vAlign w:val="center"/>
                </w:tcPr>
                <w:p w:rsidR="005000C6" w:rsidRDefault="005000C6" w:rsidP="00D5372D">
                  <w:pPr>
                    <w:widowControl/>
                    <w:jc w:val="center"/>
                    <w:textAlignment w:val="center"/>
                    <w:rPr>
                      <w:rFonts w:ascii="Times New Roman" w:eastAsia="黑体" w:hAnsi="Times New Roman" w:cs="Times New Roman"/>
                      <w:color w:val="000000"/>
                      <w:sz w:val="24"/>
                    </w:rPr>
                  </w:pPr>
                  <w:r>
                    <w:rPr>
                      <w:rFonts w:ascii="Times New Roman" w:eastAsia="黑体" w:hAnsi="Times New Roman" w:cs="Times New Roman"/>
                      <w:color w:val="000000"/>
                      <w:kern w:val="0"/>
                      <w:sz w:val="24"/>
                    </w:rPr>
                    <w:t>选题名称</w:t>
                  </w:r>
                </w:p>
              </w:tc>
              <w:tc>
                <w:tcPr>
                  <w:tcW w:w="8222" w:type="dxa"/>
                  <w:vAlign w:val="center"/>
                </w:tcPr>
                <w:p w:rsidR="005000C6" w:rsidRDefault="005000C6" w:rsidP="00D5372D">
                  <w:pPr>
                    <w:widowControl/>
                    <w:jc w:val="center"/>
                    <w:textAlignment w:val="center"/>
                    <w:rPr>
                      <w:rFonts w:ascii="Times New Roman" w:eastAsia="黑体" w:hAnsi="Times New Roman" w:cs="Times New Roman"/>
                      <w:color w:val="000000"/>
                      <w:sz w:val="24"/>
                    </w:rPr>
                  </w:pPr>
                  <w:r>
                    <w:rPr>
                      <w:rFonts w:ascii="Times New Roman" w:eastAsia="黑体" w:hAnsi="Times New Roman" w:cs="Times New Roman"/>
                      <w:color w:val="000000"/>
                      <w:kern w:val="0"/>
                      <w:sz w:val="24"/>
                    </w:rPr>
                    <w:t>研究重点</w:t>
                  </w:r>
                </w:p>
              </w:tc>
              <w:tc>
                <w:tcPr>
                  <w:tcW w:w="1645" w:type="dxa"/>
                  <w:vAlign w:val="center"/>
                </w:tcPr>
                <w:p w:rsidR="005000C6" w:rsidRDefault="005000C6" w:rsidP="00D5372D">
                  <w:pPr>
                    <w:widowControl/>
                    <w:jc w:val="center"/>
                    <w:textAlignment w:val="center"/>
                    <w:rPr>
                      <w:rFonts w:ascii="Times New Roman" w:eastAsia="黑体" w:hAnsi="Times New Roman" w:cs="Times New Roman"/>
                      <w:color w:val="000000"/>
                      <w:sz w:val="24"/>
                    </w:rPr>
                  </w:pPr>
                  <w:r>
                    <w:rPr>
                      <w:rFonts w:ascii="Times New Roman" w:eastAsia="黑体" w:hAnsi="Times New Roman" w:cs="Times New Roman"/>
                      <w:color w:val="000000"/>
                      <w:kern w:val="0"/>
                      <w:sz w:val="24"/>
                    </w:rPr>
                    <w:t>项目承接人</w:t>
                  </w:r>
                  <w:r>
                    <w:rPr>
                      <w:rFonts w:ascii="Times New Roman" w:eastAsia="黑体" w:hAnsi="Times New Roman" w:cs="Times New Roman"/>
                      <w:color w:val="000000"/>
                      <w:kern w:val="0"/>
                      <w:sz w:val="24"/>
                    </w:rPr>
                    <w:br/>
                  </w:r>
                  <w:r>
                    <w:rPr>
                      <w:rFonts w:ascii="Times New Roman" w:eastAsia="黑体" w:hAnsi="Times New Roman" w:cs="Times New Roman"/>
                      <w:color w:val="000000"/>
                      <w:kern w:val="0"/>
                      <w:sz w:val="24"/>
                    </w:rPr>
                    <w:t>确定方式</w:t>
                  </w:r>
                </w:p>
              </w:tc>
            </w:tr>
            <w:tr w:rsidR="005000C6" w:rsidTr="00D52D75">
              <w:tc>
                <w:tcPr>
                  <w:tcW w:w="831" w:type="dxa"/>
                  <w:vAlign w:val="center"/>
                </w:tcPr>
                <w:p w:rsidR="005000C6" w:rsidRDefault="005000C6" w:rsidP="00D5372D">
                  <w:pPr>
                    <w:widowControl/>
                    <w:jc w:val="center"/>
                    <w:textAlignment w:val="center"/>
                    <w:rPr>
                      <w:rFonts w:ascii="Times New Roman" w:eastAsia="仿宋_GB2312" w:hAnsi="Times New Roman" w:cs="Times New Roman"/>
                      <w:color w:val="000000"/>
                      <w:sz w:val="24"/>
                    </w:rPr>
                  </w:pPr>
                  <w:r>
                    <w:rPr>
                      <w:rFonts w:ascii="Times New Roman" w:eastAsia="仿宋_GB2312" w:hAnsi="Times New Roman" w:cs="Times New Roman"/>
                      <w:color w:val="000000"/>
                      <w:kern w:val="0"/>
                      <w:sz w:val="24"/>
                    </w:rPr>
                    <w:t>1</w:t>
                  </w:r>
                </w:p>
              </w:tc>
              <w:tc>
                <w:tcPr>
                  <w:tcW w:w="4962" w:type="dxa"/>
                  <w:vAlign w:val="center"/>
                </w:tcPr>
                <w:p w:rsidR="005000C6" w:rsidRDefault="005000C6" w:rsidP="00D5372D">
                  <w:pPr>
                    <w:widowControl/>
                    <w:jc w:val="left"/>
                    <w:textAlignment w:val="center"/>
                    <w:rPr>
                      <w:rFonts w:ascii="Times New Roman" w:eastAsia="仿宋_GB2312" w:hAnsi="Times New Roman" w:cs="Times New Roman"/>
                      <w:color w:val="000000"/>
                      <w:sz w:val="24"/>
                    </w:rPr>
                  </w:pPr>
                  <w:r w:rsidRPr="00A67B70">
                    <w:rPr>
                      <w:rFonts w:ascii="Times New Roman" w:eastAsia="仿宋_GB2312" w:hAnsi="Times New Roman" w:cs="Times New Roman" w:hint="eastAsia"/>
                      <w:color w:val="000000"/>
                      <w:kern w:val="0"/>
                      <w:sz w:val="24"/>
                    </w:rPr>
                    <w:t>复合型教练团队“训、科、</w:t>
                  </w:r>
                  <w:proofErr w:type="gramStart"/>
                  <w:r w:rsidRPr="00A67B70">
                    <w:rPr>
                      <w:rFonts w:ascii="Times New Roman" w:eastAsia="仿宋_GB2312" w:hAnsi="Times New Roman" w:cs="Times New Roman" w:hint="eastAsia"/>
                      <w:color w:val="000000"/>
                      <w:kern w:val="0"/>
                      <w:sz w:val="24"/>
                    </w:rPr>
                    <w:t>医</w:t>
                  </w:r>
                  <w:proofErr w:type="gramEnd"/>
                  <w:r w:rsidRPr="00A67B70">
                    <w:rPr>
                      <w:rFonts w:ascii="Times New Roman" w:eastAsia="仿宋_GB2312" w:hAnsi="Times New Roman" w:cs="Times New Roman" w:hint="eastAsia"/>
                      <w:color w:val="000000"/>
                      <w:kern w:val="0"/>
                      <w:sz w:val="24"/>
                    </w:rPr>
                    <w:t>、教”一体化协同工作模式构建研究</w:t>
                  </w:r>
                </w:p>
              </w:tc>
              <w:tc>
                <w:tcPr>
                  <w:tcW w:w="8222" w:type="dxa"/>
                  <w:vAlign w:val="center"/>
                </w:tcPr>
                <w:p w:rsidR="005000C6" w:rsidRPr="00A67B70" w:rsidRDefault="005000C6" w:rsidP="00D5372D">
                  <w:pPr>
                    <w:widowControl/>
                    <w:jc w:val="left"/>
                    <w:textAlignment w:val="center"/>
                    <w:rPr>
                      <w:rFonts w:ascii="Times New Roman" w:eastAsia="仿宋_GB2312" w:hAnsi="Times New Roman" w:cs="Times New Roman"/>
                      <w:color w:val="000000"/>
                      <w:kern w:val="0"/>
                      <w:sz w:val="24"/>
                    </w:rPr>
                  </w:pPr>
                  <w:r>
                    <w:rPr>
                      <w:rFonts w:ascii="Times New Roman" w:eastAsia="仿宋_GB2312" w:hAnsi="Times New Roman" w:cs="Times New Roman" w:hint="eastAsia"/>
                      <w:color w:val="000000"/>
                      <w:kern w:val="0"/>
                      <w:sz w:val="24"/>
                    </w:rPr>
                    <w:t>探索有效</w:t>
                  </w:r>
                  <w:r w:rsidRPr="00A67B70">
                    <w:rPr>
                      <w:rFonts w:ascii="Times New Roman" w:eastAsia="仿宋_GB2312" w:hAnsi="Times New Roman" w:cs="Times New Roman" w:hint="eastAsia"/>
                      <w:color w:val="000000"/>
                      <w:kern w:val="0"/>
                      <w:sz w:val="24"/>
                    </w:rPr>
                    <w:t>整合科研、医疗人员与主教练的训练计划，解决团队协作不顺畅</w:t>
                  </w:r>
                  <w:r>
                    <w:rPr>
                      <w:rFonts w:ascii="Times New Roman" w:eastAsia="仿宋_GB2312" w:hAnsi="Times New Roman" w:cs="Times New Roman" w:hint="eastAsia"/>
                      <w:color w:val="000000"/>
                      <w:kern w:val="0"/>
                      <w:sz w:val="24"/>
                    </w:rPr>
                    <w:t>等</w:t>
                  </w:r>
                  <w:r w:rsidRPr="00A67B70">
                    <w:rPr>
                      <w:rFonts w:ascii="Times New Roman" w:eastAsia="仿宋_GB2312" w:hAnsi="Times New Roman" w:cs="Times New Roman" w:hint="eastAsia"/>
                      <w:color w:val="000000"/>
                      <w:kern w:val="0"/>
                      <w:sz w:val="24"/>
                    </w:rPr>
                    <w:t>瓶颈</w:t>
                  </w:r>
                  <w:r>
                    <w:rPr>
                      <w:rFonts w:ascii="Times New Roman" w:eastAsia="仿宋_GB2312" w:hAnsi="Times New Roman" w:cs="Times New Roman" w:hint="eastAsia"/>
                      <w:color w:val="000000"/>
                      <w:kern w:val="0"/>
                      <w:sz w:val="24"/>
                    </w:rPr>
                    <w:t>，</w:t>
                  </w:r>
                  <w:r w:rsidRPr="00A67B70">
                    <w:rPr>
                      <w:rFonts w:ascii="Times New Roman" w:eastAsia="仿宋_GB2312" w:hAnsi="Times New Roman" w:cs="Times New Roman" w:hint="eastAsia"/>
                      <w:color w:val="000000"/>
                      <w:kern w:val="0"/>
                      <w:sz w:val="24"/>
                    </w:rPr>
                    <w:t>形成标准化的复合型团队运行机制，提升备战保障效能。</w:t>
                  </w:r>
                </w:p>
              </w:tc>
              <w:tc>
                <w:tcPr>
                  <w:tcW w:w="1645" w:type="dxa"/>
                  <w:vAlign w:val="center"/>
                </w:tcPr>
                <w:p w:rsidR="005000C6" w:rsidRDefault="005000C6" w:rsidP="00D5372D">
                  <w:pPr>
                    <w:widowControl/>
                    <w:jc w:val="center"/>
                    <w:textAlignment w:val="center"/>
                    <w:rPr>
                      <w:rFonts w:ascii="Times New Roman" w:eastAsia="仿宋_GB2312" w:hAnsi="Times New Roman" w:cs="Times New Roman"/>
                      <w:color w:val="000000"/>
                      <w:sz w:val="24"/>
                    </w:rPr>
                  </w:pPr>
                  <w:r>
                    <w:rPr>
                      <w:rFonts w:ascii="Times New Roman" w:eastAsia="仿宋_GB2312" w:hAnsi="Times New Roman" w:cs="Times New Roman" w:hint="eastAsia"/>
                      <w:color w:val="000000"/>
                      <w:kern w:val="0"/>
                      <w:sz w:val="24"/>
                    </w:rPr>
                    <w:t>委托</w:t>
                  </w:r>
                </w:p>
              </w:tc>
            </w:tr>
            <w:tr w:rsidR="005000C6" w:rsidTr="009A0248">
              <w:tc>
                <w:tcPr>
                  <w:tcW w:w="831" w:type="dxa"/>
                  <w:vAlign w:val="center"/>
                </w:tcPr>
                <w:p w:rsidR="005000C6" w:rsidRDefault="005000C6" w:rsidP="00D5372D">
                  <w:pPr>
                    <w:widowControl/>
                    <w:jc w:val="center"/>
                    <w:textAlignment w:val="center"/>
                    <w:rPr>
                      <w:rFonts w:ascii="Times New Roman" w:eastAsia="仿宋_GB2312" w:hAnsi="Times New Roman" w:cs="Times New Roman"/>
                      <w:color w:val="000000"/>
                      <w:kern w:val="0"/>
                      <w:sz w:val="24"/>
                    </w:rPr>
                  </w:pPr>
                  <w:r>
                    <w:rPr>
                      <w:rFonts w:ascii="Times New Roman" w:eastAsia="仿宋_GB2312" w:hAnsi="Times New Roman" w:cs="Times New Roman" w:hint="eastAsia"/>
                      <w:color w:val="000000"/>
                      <w:kern w:val="0"/>
                      <w:sz w:val="24"/>
                    </w:rPr>
                    <w:t>2</w:t>
                  </w:r>
                </w:p>
              </w:tc>
              <w:tc>
                <w:tcPr>
                  <w:tcW w:w="4962" w:type="dxa"/>
                  <w:vAlign w:val="center"/>
                </w:tcPr>
                <w:p w:rsidR="005000C6" w:rsidRPr="00A67B70" w:rsidRDefault="005000C6" w:rsidP="00D5372D">
                  <w:pPr>
                    <w:widowControl/>
                    <w:jc w:val="left"/>
                    <w:textAlignment w:val="center"/>
                    <w:rPr>
                      <w:rFonts w:ascii="Times New Roman" w:eastAsia="仿宋_GB2312" w:hAnsi="Times New Roman" w:cs="Times New Roman"/>
                      <w:color w:val="000000"/>
                      <w:kern w:val="0"/>
                      <w:sz w:val="24"/>
                    </w:rPr>
                  </w:pPr>
                  <w:r w:rsidRPr="004750A5">
                    <w:rPr>
                      <w:rFonts w:ascii="Times New Roman" w:eastAsia="仿宋_GB2312" w:hAnsi="Times New Roman" w:cs="Times New Roman"/>
                      <w:color w:val="000000"/>
                      <w:kern w:val="0"/>
                      <w:sz w:val="24"/>
                    </w:rPr>
                    <w:t>河南省</w:t>
                  </w:r>
                  <w:r>
                    <w:rPr>
                      <w:rFonts w:ascii="Times New Roman" w:eastAsia="仿宋_GB2312" w:hAnsi="Times New Roman" w:cs="Times New Roman"/>
                      <w:color w:val="000000"/>
                      <w:kern w:val="0"/>
                      <w:sz w:val="24"/>
                    </w:rPr>
                    <w:t>优势项目</w:t>
                  </w:r>
                  <w:r w:rsidRPr="004750A5">
                    <w:rPr>
                      <w:rFonts w:ascii="Times New Roman" w:eastAsia="仿宋_GB2312" w:hAnsi="Times New Roman" w:cs="Times New Roman" w:hint="eastAsia"/>
                      <w:color w:val="000000"/>
                      <w:kern w:val="0"/>
                      <w:sz w:val="24"/>
                    </w:rPr>
                    <w:t>12-18</w:t>
                  </w:r>
                  <w:r w:rsidRPr="004750A5">
                    <w:rPr>
                      <w:rFonts w:ascii="Times New Roman" w:eastAsia="仿宋_GB2312" w:hAnsi="Times New Roman" w:cs="Times New Roman" w:hint="eastAsia"/>
                      <w:color w:val="000000"/>
                      <w:kern w:val="0"/>
                      <w:sz w:val="24"/>
                    </w:rPr>
                    <w:t>岁运动员</w:t>
                  </w:r>
                  <w:r w:rsidRPr="004750A5">
                    <w:rPr>
                      <w:rFonts w:ascii="Times New Roman" w:eastAsia="仿宋_GB2312" w:hAnsi="Times New Roman" w:cs="Times New Roman"/>
                      <w:color w:val="000000"/>
                      <w:kern w:val="0"/>
                      <w:sz w:val="24"/>
                    </w:rPr>
                    <w:t>功能性动作筛查（</w:t>
                  </w:r>
                  <w:r w:rsidRPr="004750A5">
                    <w:rPr>
                      <w:rFonts w:ascii="Times New Roman" w:eastAsia="仿宋_GB2312" w:hAnsi="Times New Roman" w:cs="Times New Roman"/>
                      <w:color w:val="000000"/>
                      <w:kern w:val="0"/>
                      <w:sz w:val="24"/>
                    </w:rPr>
                    <w:t>FMS</w:t>
                  </w:r>
                  <w:r w:rsidRPr="004750A5">
                    <w:rPr>
                      <w:rFonts w:ascii="Times New Roman" w:eastAsia="仿宋_GB2312" w:hAnsi="Times New Roman" w:cs="Times New Roman"/>
                      <w:color w:val="000000"/>
                      <w:kern w:val="0"/>
                      <w:sz w:val="24"/>
                    </w:rPr>
                    <w:t>）体系构建与损伤预防策略研究</w:t>
                  </w:r>
                </w:p>
              </w:tc>
              <w:tc>
                <w:tcPr>
                  <w:tcW w:w="8222" w:type="dxa"/>
                  <w:vAlign w:val="center"/>
                </w:tcPr>
                <w:p w:rsidR="005000C6" w:rsidRPr="004750A5" w:rsidRDefault="005000C6" w:rsidP="00D5372D">
                  <w:pPr>
                    <w:widowControl/>
                    <w:jc w:val="left"/>
                    <w:textAlignment w:val="center"/>
                    <w:rPr>
                      <w:rFonts w:ascii="Times New Roman" w:eastAsia="仿宋_GB2312" w:hAnsi="Times New Roman" w:cs="Times New Roman"/>
                      <w:color w:val="000000"/>
                      <w:kern w:val="0"/>
                      <w:sz w:val="24"/>
                    </w:rPr>
                  </w:pPr>
                  <w:r w:rsidRPr="004750A5">
                    <w:rPr>
                      <w:rFonts w:ascii="Times New Roman" w:eastAsia="仿宋_GB2312" w:hAnsi="Times New Roman" w:cs="Times New Roman" w:hint="eastAsia"/>
                      <w:color w:val="000000"/>
                      <w:kern w:val="0"/>
                      <w:sz w:val="24"/>
                    </w:rPr>
                    <w:t>建立河南省</w:t>
                  </w:r>
                  <w:r>
                    <w:rPr>
                      <w:rFonts w:ascii="Times New Roman" w:eastAsia="仿宋_GB2312" w:hAnsi="Times New Roman" w:cs="Times New Roman" w:hint="eastAsia"/>
                      <w:color w:val="000000"/>
                      <w:kern w:val="0"/>
                      <w:sz w:val="24"/>
                    </w:rPr>
                    <w:t>优势项目</w:t>
                  </w:r>
                  <w:r w:rsidRPr="004750A5">
                    <w:rPr>
                      <w:rFonts w:ascii="Times New Roman" w:eastAsia="仿宋_GB2312" w:hAnsi="Times New Roman" w:cs="Times New Roman" w:hint="eastAsia"/>
                      <w:color w:val="000000"/>
                      <w:kern w:val="0"/>
                      <w:sz w:val="24"/>
                    </w:rPr>
                    <w:t>12-18</w:t>
                  </w:r>
                  <w:r w:rsidRPr="004750A5">
                    <w:rPr>
                      <w:rFonts w:ascii="Times New Roman" w:eastAsia="仿宋_GB2312" w:hAnsi="Times New Roman" w:cs="Times New Roman" w:hint="eastAsia"/>
                      <w:color w:val="000000"/>
                      <w:kern w:val="0"/>
                      <w:sz w:val="24"/>
                    </w:rPr>
                    <w:t>岁运动员</w:t>
                  </w:r>
                  <w:r w:rsidRPr="004750A5">
                    <w:rPr>
                      <w:rFonts w:ascii="Times New Roman" w:eastAsia="仿宋_GB2312" w:hAnsi="Times New Roman" w:cs="Times New Roman" w:hint="eastAsia"/>
                      <w:color w:val="000000"/>
                      <w:kern w:val="0"/>
                      <w:sz w:val="24"/>
                    </w:rPr>
                    <w:t>FMS</w:t>
                  </w:r>
                  <w:r w:rsidRPr="004750A5">
                    <w:rPr>
                      <w:rFonts w:ascii="Times New Roman" w:eastAsia="仿宋_GB2312" w:hAnsi="Times New Roman" w:cs="Times New Roman" w:hint="eastAsia"/>
                      <w:color w:val="000000"/>
                      <w:kern w:val="0"/>
                      <w:sz w:val="24"/>
                    </w:rPr>
                    <w:t>常模数据库，开发基于</w:t>
                  </w:r>
                  <w:r w:rsidRPr="004750A5">
                    <w:rPr>
                      <w:rFonts w:ascii="Times New Roman" w:eastAsia="仿宋_GB2312" w:hAnsi="Times New Roman" w:cs="Times New Roman" w:hint="eastAsia"/>
                      <w:color w:val="000000"/>
                      <w:kern w:val="0"/>
                      <w:sz w:val="24"/>
                    </w:rPr>
                    <w:t>FMS</w:t>
                  </w:r>
                  <w:r w:rsidRPr="004750A5">
                    <w:rPr>
                      <w:rFonts w:ascii="Times New Roman" w:eastAsia="仿宋_GB2312" w:hAnsi="Times New Roman" w:cs="Times New Roman" w:hint="eastAsia"/>
                      <w:color w:val="000000"/>
                      <w:kern w:val="0"/>
                      <w:sz w:val="24"/>
                    </w:rPr>
                    <w:t>的专项损伤风险预测模型，构建“筛查</w:t>
                  </w:r>
                  <w:r w:rsidRPr="004750A5">
                    <w:rPr>
                      <w:rFonts w:ascii="Times New Roman" w:eastAsia="仿宋_GB2312" w:hAnsi="Times New Roman" w:cs="Times New Roman" w:hint="eastAsia"/>
                      <w:color w:val="000000"/>
                      <w:kern w:val="0"/>
                      <w:sz w:val="24"/>
                    </w:rPr>
                    <w:t>-</w:t>
                  </w:r>
                  <w:r w:rsidRPr="004750A5">
                    <w:rPr>
                      <w:rFonts w:ascii="Times New Roman" w:eastAsia="仿宋_GB2312" w:hAnsi="Times New Roman" w:cs="Times New Roman" w:hint="eastAsia"/>
                      <w:color w:val="000000"/>
                      <w:kern w:val="0"/>
                      <w:sz w:val="24"/>
                    </w:rPr>
                    <w:t>纠正</w:t>
                  </w:r>
                  <w:r w:rsidRPr="004750A5">
                    <w:rPr>
                      <w:rFonts w:ascii="Times New Roman" w:eastAsia="仿宋_GB2312" w:hAnsi="Times New Roman" w:cs="Times New Roman" w:hint="eastAsia"/>
                      <w:color w:val="000000"/>
                      <w:kern w:val="0"/>
                      <w:sz w:val="24"/>
                    </w:rPr>
                    <w:t>-</w:t>
                  </w:r>
                  <w:r w:rsidRPr="004750A5">
                    <w:rPr>
                      <w:rFonts w:ascii="Times New Roman" w:eastAsia="仿宋_GB2312" w:hAnsi="Times New Roman" w:cs="Times New Roman" w:hint="eastAsia"/>
                      <w:color w:val="000000"/>
                      <w:kern w:val="0"/>
                      <w:sz w:val="24"/>
                    </w:rPr>
                    <w:t>再筛查”闭环训练模式，针对河南优势项目（武术、赛艇等）制定差异化纠正训练方案。</w:t>
                  </w:r>
                </w:p>
              </w:tc>
              <w:tc>
                <w:tcPr>
                  <w:tcW w:w="1645" w:type="dxa"/>
                  <w:vAlign w:val="center"/>
                </w:tcPr>
                <w:p w:rsidR="005000C6" w:rsidRDefault="005000C6" w:rsidP="00D5372D">
                  <w:pPr>
                    <w:widowControl/>
                    <w:jc w:val="center"/>
                    <w:textAlignment w:val="center"/>
                    <w:rPr>
                      <w:rFonts w:ascii="Times New Roman" w:eastAsia="仿宋_GB2312" w:hAnsi="Times New Roman" w:cs="Times New Roman"/>
                      <w:color w:val="000000"/>
                      <w:kern w:val="0"/>
                      <w:sz w:val="24"/>
                    </w:rPr>
                  </w:pPr>
                  <w:r>
                    <w:rPr>
                      <w:rFonts w:ascii="Times New Roman" w:eastAsia="仿宋_GB2312" w:hAnsi="Times New Roman" w:cs="Times New Roman" w:hint="eastAsia"/>
                      <w:color w:val="000000"/>
                      <w:kern w:val="0"/>
                      <w:sz w:val="24"/>
                    </w:rPr>
                    <w:t>委托</w:t>
                  </w:r>
                </w:p>
              </w:tc>
            </w:tr>
          </w:tbl>
          <w:p w:rsidR="001232F0" w:rsidRDefault="001232F0" w:rsidP="00A67B70">
            <w:pPr>
              <w:widowControl/>
              <w:spacing w:line="500" w:lineRule="exact"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1232F0" w:rsidTr="00B37458">
        <w:trPr>
          <w:trHeight w:val="405"/>
          <w:jc w:val="center"/>
        </w:trPr>
        <w:tc>
          <w:tcPr>
            <w:tcW w:w="15705" w:type="dxa"/>
            <w:gridSpan w:val="4"/>
            <w:shd w:val="clear" w:color="auto" w:fill="auto"/>
            <w:vAlign w:val="center"/>
          </w:tcPr>
          <w:p w:rsidR="007107BC" w:rsidRDefault="007107BC" w:rsidP="005000C6">
            <w:pPr>
              <w:widowControl/>
              <w:spacing w:line="460" w:lineRule="exact"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32"/>
              </w:rPr>
            </w:pPr>
          </w:p>
          <w:p w:rsidR="007107BC" w:rsidRPr="007107BC" w:rsidRDefault="00E163A2" w:rsidP="007107BC">
            <w:pPr>
              <w:widowControl/>
              <w:spacing w:line="460" w:lineRule="exact"/>
              <w:jc w:val="center"/>
              <w:textAlignment w:val="center"/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32"/>
              </w:rPr>
              <w:t>二、重点项目（</w:t>
            </w:r>
            <w:r w:rsidR="005000C6">
              <w:rPr>
                <w:rFonts w:ascii="Times New Roman" w:eastAsia="黑体" w:hAnsi="Times New Roman" w:cs="Times New Roman" w:hint="eastAsia"/>
                <w:color w:val="000000"/>
                <w:kern w:val="0"/>
                <w:sz w:val="32"/>
                <w:szCs w:val="32"/>
              </w:rPr>
              <w:t>5</w:t>
            </w:r>
            <w:r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32"/>
              </w:rPr>
              <w:t>个）</w:t>
            </w:r>
          </w:p>
        </w:tc>
      </w:tr>
      <w:tr w:rsidR="001232F0" w:rsidTr="00B37458">
        <w:trPr>
          <w:trHeight w:val="570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32F0" w:rsidRDefault="00E163A2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32F0" w:rsidRDefault="00E163A2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24"/>
              </w:rPr>
              <w:t>选题名称</w:t>
            </w:r>
          </w:p>
        </w:tc>
        <w:tc>
          <w:tcPr>
            <w:tcW w:w="8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32F0" w:rsidRDefault="00E163A2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24"/>
              </w:rPr>
              <w:t>研究重点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32F0" w:rsidRDefault="00E163A2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24"/>
              </w:rPr>
              <w:t>项目承接人</w:t>
            </w:r>
            <w:r>
              <w:rPr>
                <w:rFonts w:ascii="Times New Roman" w:eastAsia="黑体" w:hAnsi="Times New Roman" w:cs="Times New Roman"/>
                <w:color w:val="000000"/>
                <w:kern w:val="0"/>
                <w:sz w:val="24"/>
              </w:rPr>
              <w:br/>
            </w:r>
            <w:r>
              <w:rPr>
                <w:rFonts w:ascii="Times New Roman" w:eastAsia="黑体" w:hAnsi="Times New Roman" w:cs="Times New Roman"/>
                <w:color w:val="000000"/>
                <w:kern w:val="0"/>
                <w:sz w:val="24"/>
              </w:rPr>
              <w:t>确定方式</w:t>
            </w:r>
          </w:p>
        </w:tc>
      </w:tr>
      <w:tr w:rsidR="001232F0" w:rsidTr="00B37458">
        <w:trPr>
          <w:trHeight w:val="570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32F0" w:rsidRDefault="00E163A2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32F0" w:rsidRDefault="005000C6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5000C6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国家体育产业政策在河南省的响应机制与实践创新研究</w:t>
            </w:r>
          </w:p>
        </w:tc>
        <w:tc>
          <w:tcPr>
            <w:tcW w:w="8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32F0" w:rsidRDefault="005000C6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5000C6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系统研究剖析</w:t>
            </w:r>
            <w:r w:rsidRPr="005000C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‌</w:t>
            </w:r>
            <w:r w:rsidRPr="005000C6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将国家体育产业政策转化为可操作的河南实践</w:t>
            </w:r>
            <w:r w:rsidRPr="005000C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‌</w:t>
            </w:r>
            <w:r w:rsidRPr="005000C6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，助力体育更好融入全省经济社会发展大局，为经济大省勇挑大梁贡献体育力量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。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32F0" w:rsidRDefault="00E163A2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bookmarkStart w:id="0" w:name="OLE_LINK26"/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委托</w:t>
            </w:r>
            <w:bookmarkEnd w:id="0"/>
          </w:p>
        </w:tc>
      </w:tr>
      <w:tr w:rsidR="001232F0" w:rsidTr="00B37458">
        <w:trPr>
          <w:trHeight w:val="570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32F0" w:rsidRDefault="00E163A2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32F0" w:rsidRDefault="005000C6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5000C6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体教融合背景下河南省县（区）新型体校建设的典型模式与推进策略研究</w:t>
            </w:r>
          </w:p>
        </w:tc>
        <w:tc>
          <w:tcPr>
            <w:tcW w:w="8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32F0" w:rsidRDefault="005000C6" w:rsidP="005000C6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5000C6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聚焦河南省县（区）新型体校</w:t>
            </w:r>
            <w:r w:rsidRPr="005000C6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 xml:space="preserve"> </w:t>
            </w:r>
            <w:r w:rsidRPr="005000C6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“模式创新”“机制突破”，提炼新型体校的</w:t>
            </w:r>
            <w:r w:rsidRPr="005000C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‌</w:t>
            </w:r>
            <w:r w:rsidRPr="005000C6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组织形态、运行逻辑、制约因素，提出政策落地的制度性创新</w:t>
            </w:r>
            <w:r w:rsidRPr="005000C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‌</w:t>
            </w:r>
            <w:r w:rsidRPr="005000C6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、人才培养的贯通式路径</w:t>
            </w:r>
            <w:r w:rsidRPr="005000C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‌</w:t>
            </w:r>
            <w:r w:rsidRPr="005000C6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等相关建议。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32F0" w:rsidRDefault="00E163A2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委托</w:t>
            </w:r>
          </w:p>
        </w:tc>
      </w:tr>
      <w:tr w:rsidR="001232F0" w:rsidTr="00B37458">
        <w:trPr>
          <w:trHeight w:val="747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32F0" w:rsidRDefault="00E163A2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lastRenderedPageBreak/>
              <w:t>3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32F0" w:rsidRDefault="005000C6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5000C6">
              <w:rPr>
                <w:rFonts w:ascii="Times New Roman" w:eastAsia="仿宋_GB2312" w:hAnsi="Times New Roman" w:cs="Times New Roman" w:hint="eastAsia"/>
                <w:color w:val="000000"/>
                <w:sz w:val="24"/>
              </w:rPr>
              <w:t>河南省智慧体育场馆建设路径与推进策略调查研究</w:t>
            </w:r>
          </w:p>
        </w:tc>
        <w:tc>
          <w:tcPr>
            <w:tcW w:w="8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32F0" w:rsidRDefault="005000C6" w:rsidP="005000C6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5000C6">
              <w:rPr>
                <w:rFonts w:ascii="Times New Roman" w:eastAsia="仿宋_GB2312" w:hAnsi="Times New Roman" w:cs="Times New Roman" w:hint="eastAsia"/>
                <w:color w:val="000000"/>
                <w:sz w:val="24"/>
              </w:rPr>
              <w:t>分析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</w:rPr>
              <w:t>梳理</w:t>
            </w:r>
            <w:r w:rsidRPr="005000C6">
              <w:rPr>
                <w:rFonts w:ascii="Times New Roman" w:eastAsia="仿宋_GB2312" w:hAnsi="Times New Roman" w:cs="Times New Roman" w:hint="eastAsia"/>
                <w:color w:val="000000"/>
                <w:sz w:val="24"/>
              </w:rPr>
              <w:t>河南省智慧场馆建设的现实障碍、运行现状与可行路径，借鉴国内外先进经验，为完善政策标准、优化运营管理、提升综合效益提供实证依据。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32F0" w:rsidRDefault="00E163A2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委托</w:t>
            </w:r>
          </w:p>
        </w:tc>
      </w:tr>
      <w:tr w:rsidR="001232F0" w:rsidTr="00B37458">
        <w:trPr>
          <w:trHeight w:val="570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32F0" w:rsidRDefault="00E163A2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4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32F0" w:rsidRDefault="005000C6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三大球振兴背景下河南省职业篮球俱乐部建设与市场化实践研究</w:t>
            </w:r>
          </w:p>
        </w:tc>
        <w:tc>
          <w:tcPr>
            <w:tcW w:w="8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32F0" w:rsidRDefault="005000C6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5000C6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深入分析河南职业篮球俱乐部市场化转型的困境，聚焦“有为政府”与“有效市场”协同机制，探索从“行政化管理”向“市场化运作”转型的职业篮球发展新模式。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32F0" w:rsidRDefault="00E163A2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委托</w:t>
            </w:r>
          </w:p>
        </w:tc>
      </w:tr>
      <w:tr w:rsidR="001232F0" w:rsidTr="00B37458">
        <w:trPr>
          <w:trHeight w:val="570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32F0" w:rsidRDefault="00E163A2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5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32F0" w:rsidRDefault="005000C6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5000C6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“国际太极拳日”设立背景下河南省太极拳</w:t>
            </w:r>
            <w:bookmarkStart w:id="1" w:name="OLE_LINK18"/>
            <w:bookmarkStart w:id="2" w:name="OLE_LINK17"/>
            <w:r w:rsidRPr="005000C6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海外传播推广</w:t>
            </w:r>
            <w:bookmarkEnd w:id="1"/>
            <w:bookmarkEnd w:id="2"/>
            <w:r w:rsidRPr="005000C6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策略研究</w:t>
            </w:r>
          </w:p>
        </w:tc>
        <w:tc>
          <w:tcPr>
            <w:tcW w:w="8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32F0" w:rsidRPr="005000C6" w:rsidRDefault="005000C6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 w:rsidRPr="005000C6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从扩大来河南省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学习太极拳的外籍人员、输送海外教学人才机制、常态</w:t>
            </w: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化开展</w:t>
            </w:r>
            <w:proofErr w:type="gramEnd"/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太极拳对海外</w:t>
            </w:r>
            <w:r w:rsidRPr="005000C6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展演场次等方面，探索制度化、可持续的太极拳海外传播推广长效机制，推动中原体育文化和优秀传统体育项目</w:t>
            </w:r>
            <w:r w:rsidRPr="005000C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“</w:t>
            </w:r>
            <w:r w:rsidRPr="005000C6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走出去</w:t>
            </w:r>
            <w:r w:rsidRPr="005000C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”</w:t>
            </w:r>
            <w:r w:rsidRPr="005000C6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。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32F0" w:rsidRDefault="005000C6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竞争性申报</w:t>
            </w:r>
          </w:p>
        </w:tc>
      </w:tr>
      <w:tr w:rsidR="001232F0" w:rsidTr="00B37458">
        <w:trPr>
          <w:trHeight w:val="405"/>
          <w:jc w:val="center"/>
        </w:trPr>
        <w:tc>
          <w:tcPr>
            <w:tcW w:w="15705" w:type="dxa"/>
            <w:gridSpan w:val="4"/>
            <w:shd w:val="clear" w:color="auto" w:fill="auto"/>
            <w:vAlign w:val="center"/>
          </w:tcPr>
          <w:p w:rsidR="007107BC" w:rsidRDefault="007107BC" w:rsidP="005000C6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32"/>
              </w:rPr>
            </w:pPr>
          </w:p>
          <w:p w:rsidR="007107BC" w:rsidRPr="007107BC" w:rsidRDefault="00E163A2" w:rsidP="007107BC">
            <w:pPr>
              <w:widowControl/>
              <w:jc w:val="center"/>
              <w:textAlignment w:val="center"/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32"/>
              </w:rPr>
              <w:t>三、一般项目（</w:t>
            </w:r>
            <w:r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  <w:r w:rsidR="005000C6">
              <w:rPr>
                <w:rFonts w:ascii="Times New Roman" w:eastAsia="黑体" w:hAnsi="Times New Roman" w:cs="Times New Roman" w:hint="eastAsia"/>
                <w:color w:val="000000"/>
                <w:kern w:val="0"/>
                <w:sz w:val="32"/>
                <w:szCs w:val="32"/>
              </w:rPr>
              <w:t>1</w:t>
            </w:r>
            <w:r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32"/>
              </w:rPr>
              <w:t>个）</w:t>
            </w:r>
          </w:p>
        </w:tc>
      </w:tr>
      <w:tr w:rsidR="001232F0" w:rsidTr="00B37458">
        <w:trPr>
          <w:trHeight w:val="570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32F0" w:rsidRDefault="00E163A2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32F0" w:rsidRDefault="00E163A2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24"/>
              </w:rPr>
              <w:t>选题名称</w:t>
            </w:r>
          </w:p>
        </w:tc>
        <w:tc>
          <w:tcPr>
            <w:tcW w:w="8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32F0" w:rsidRDefault="00E163A2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24"/>
              </w:rPr>
              <w:t>研究重点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32F0" w:rsidRDefault="00E163A2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24"/>
              </w:rPr>
              <w:t>项目承接人</w:t>
            </w:r>
            <w:r>
              <w:rPr>
                <w:rFonts w:ascii="Times New Roman" w:eastAsia="黑体" w:hAnsi="Times New Roman" w:cs="Times New Roman"/>
                <w:color w:val="000000"/>
                <w:kern w:val="0"/>
                <w:sz w:val="24"/>
              </w:rPr>
              <w:br/>
            </w:r>
            <w:r>
              <w:rPr>
                <w:rFonts w:ascii="Times New Roman" w:eastAsia="黑体" w:hAnsi="Times New Roman" w:cs="Times New Roman"/>
                <w:color w:val="000000"/>
                <w:kern w:val="0"/>
                <w:sz w:val="24"/>
              </w:rPr>
              <w:t>确定方式</w:t>
            </w:r>
          </w:p>
        </w:tc>
      </w:tr>
      <w:tr w:rsidR="001232F0" w:rsidTr="00B37458">
        <w:trPr>
          <w:trHeight w:val="570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32F0" w:rsidRDefault="00E163A2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32F0" w:rsidRDefault="005000C6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5000C6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河南省全民健身场地设施建设相关问题研究</w:t>
            </w:r>
          </w:p>
        </w:tc>
        <w:tc>
          <w:tcPr>
            <w:tcW w:w="8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32F0" w:rsidRPr="005000C6" w:rsidRDefault="005000C6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 w:rsidRPr="005000C6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从设施布局优化、多元投入与可持续运营、提高使用率和群众满意度等方面，研究巩固“</w:t>
            </w:r>
            <w:r w:rsidRPr="005000C6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15</w:t>
            </w:r>
            <w:r w:rsidRPr="005000C6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分钟健身圈”成果，推进“</w:t>
            </w:r>
            <w:r w:rsidRPr="005000C6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10</w:t>
            </w:r>
            <w:r w:rsidRPr="005000C6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分钟健身圈”建设的相关举措建议</w:t>
            </w:r>
            <w:r w:rsidR="00E163A2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。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32F0" w:rsidRDefault="00E163A2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竞争性申报</w:t>
            </w:r>
          </w:p>
        </w:tc>
      </w:tr>
      <w:tr w:rsidR="001232F0" w:rsidTr="00B37458">
        <w:trPr>
          <w:trHeight w:val="573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32F0" w:rsidRPr="00B37458" w:rsidRDefault="00E163A2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32F0" w:rsidRPr="00B37458" w:rsidRDefault="005000C6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 w:rsidRPr="00B37458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河南省全民健身与全民健康深度融合问题研究</w:t>
            </w:r>
          </w:p>
        </w:tc>
        <w:tc>
          <w:tcPr>
            <w:tcW w:w="8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32F0" w:rsidRPr="00B37458" w:rsidRDefault="00B3745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bookmarkStart w:id="3" w:name="OLE_LINK69"/>
            <w:bookmarkStart w:id="4" w:name="OLE_LINK68"/>
            <w:r w:rsidRPr="00B37458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突出制度构建与基层服务落地</w:t>
            </w:r>
            <w:r w:rsidRPr="00B37458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‌</w:t>
            </w:r>
            <w:r w:rsidRPr="00B37458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，推动从被动治疗向主动预防转变</w:t>
            </w:r>
            <w:bookmarkEnd w:id="3"/>
            <w:bookmarkEnd w:id="4"/>
            <w:r w:rsidRPr="00B37458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，真正让健康服务“走到群众身边、走进百姓生活”。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32F0" w:rsidRPr="00B37458" w:rsidRDefault="00E163A2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竞争性申报</w:t>
            </w:r>
          </w:p>
        </w:tc>
      </w:tr>
      <w:tr w:rsidR="001232F0" w:rsidTr="00B37458">
        <w:trPr>
          <w:trHeight w:val="573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32F0" w:rsidRDefault="00E163A2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3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32F0" w:rsidRDefault="00B3745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bookmarkStart w:id="5" w:name="OLE_LINK63"/>
            <w:bookmarkStart w:id="6" w:name="OLE_LINK62"/>
            <w:r w:rsidRPr="00B37458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人工智能技术在体育领域的应用研究</w:t>
            </w:r>
            <w:bookmarkEnd w:id="5"/>
            <w:bookmarkEnd w:id="6"/>
          </w:p>
        </w:tc>
        <w:tc>
          <w:tcPr>
            <w:tcW w:w="8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32F0" w:rsidRDefault="00B3745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B37458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分析人工智能技术在体育领域的应用场景，研究提出推动发展的策略及建议。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32F0" w:rsidRDefault="00E163A2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竞争性申报</w:t>
            </w:r>
          </w:p>
        </w:tc>
      </w:tr>
      <w:tr w:rsidR="001232F0" w:rsidTr="00B37458">
        <w:trPr>
          <w:trHeight w:val="855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32F0" w:rsidRDefault="00E163A2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4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32F0" w:rsidRDefault="00B37458" w:rsidP="00B3745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bookmarkStart w:id="7" w:name="OLE_LINK6"/>
            <w:bookmarkStart w:id="8" w:name="OLE_LINK5"/>
            <w:r w:rsidRPr="00B37458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河南省体教融合试点校、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体育</w:t>
            </w:r>
            <w:r w:rsidRPr="00B37458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传统特色校、省市联办重点后备人才单位</w:t>
            </w:r>
            <w:bookmarkEnd w:id="7"/>
            <w:bookmarkEnd w:id="8"/>
            <w:r w:rsidRPr="00B37458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体育后备人才贯通培养与梯队建设实践研究</w:t>
            </w:r>
          </w:p>
        </w:tc>
        <w:tc>
          <w:tcPr>
            <w:tcW w:w="8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32F0" w:rsidRPr="00B37458" w:rsidRDefault="00B3745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 w:rsidRPr="00B37458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围绕河南省体教融合试点校、传统特色校实际，重点探索竞技体育后备人才在“纵向贯通”与“横向联动”中的关键堵点解决方案，打通“选材—训练—竞赛—升学—输送”全链条，提升培养质量与输送效能。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32F0" w:rsidRDefault="00E163A2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竞争性申报</w:t>
            </w:r>
          </w:p>
        </w:tc>
      </w:tr>
      <w:tr w:rsidR="001232F0" w:rsidTr="00B37458">
        <w:trPr>
          <w:trHeight w:val="570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32F0" w:rsidRDefault="00E163A2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5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32F0" w:rsidRDefault="00B3745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bookmarkStart w:id="9" w:name="OLE_LINK76"/>
            <w:bookmarkStart w:id="10" w:name="OLE_LINK75"/>
            <w:r w:rsidRPr="00B37458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河南省户外运动发展相关问题研究</w:t>
            </w:r>
            <w:bookmarkEnd w:id="9"/>
            <w:bookmarkEnd w:id="10"/>
          </w:p>
        </w:tc>
        <w:tc>
          <w:tcPr>
            <w:tcW w:w="8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32F0" w:rsidRPr="00B37458" w:rsidRDefault="00B3745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 w:rsidRPr="00B37458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系</w:t>
            </w:r>
            <w:bookmarkStart w:id="11" w:name="OLE_LINK85"/>
            <w:bookmarkStart w:id="12" w:name="OLE_LINK84"/>
            <w:r w:rsidRPr="00B37458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统评估河南省户外运动资源潜力，对标首批典型案例探索赶超路径，为谋划申报第二批项目、推动户外运动成为区域经济高质量发展新引擎提供对策建议</w:t>
            </w:r>
            <w:bookmarkEnd w:id="11"/>
            <w:bookmarkEnd w:id="12"/>
            <w:r w:rsidR="00E163A2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。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32F0" w:rsidRDefault="00E163A2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竞争性申报</w:t>
            </w:r>
          </w:p>
        </w:tc>
      </w:tr>
      <w:tr w:rsidR="001232F0" w:rsidTr="00B37458">
        <w:trPr>
          <w:trHeight w:val="855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32F0" w:rsidRDefault="00E163A2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lastRenderedPageBreak/>
              <w:t>6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32F0" w:rsidRDefault="00B3745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乡村振兴背景下河南省乡村体育发展</w:t>
            </w:r>
            <w:r w:rsidRPr="00B37458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研究</w:t>
            </w:r>
          </w:p>
        </w:tc>
        <w:tc>
          <w:tcPr>
            <w:tcW w:w="8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32F0" w:rsidRPr="00B37458" w:rsidRDefault="00B3745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 w:rsidRPr="00B37458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研究河南省乡村体育发展的现状、瓶颈与发展规律，探索契合河南特色的乡村体育发展路径。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32F0" w:rsidRDefault="00E163A2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竞争性申报</w:t>
            </w:r>
          </w:p>
        </w:tc>
      </w:tr>
      <w:tr w:rsidR="001232F0" w:rsidTr="00B37458">
        <w:trPr>
          <w:trHeight w:val="570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32F0" w:rsidRDefault="00E163A2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7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32F0" w:rsidRDefault="00B3745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B37458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河南省体</w:t>
            </w:r>
            <w:proofErr w:type="gramStart"/>
            <w:r w:rsidRPr="00B37458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文旅商融合</w:t>
            </w:r>
            <w:proofErr w:type="gramEnd"/>
            <w:r w:rsidRPr="00B37458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的实践路径研究</w:t>
            </w:r>
          </w:p>
        </w:tc>
        <w:tc>
          <w:tcPr>
            <w:tcW w:w="8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32F0" w:rsidRPr="00B37458" w:rsidRDefault="00B37458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 w:rsidRPr="00B37458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充分发挥体育的多元功能和综合价值，针对</w:t>
            </w:r>
            <w:r w:rsidRPr="00B37458">
              <w:rPr>
                <w:rFonts w:ascii="Times New Roman" w:eastAsia="仿宋_GB2312" w:hAnsi="Times New Roman" w:cs="Times New Roman" w:hint="eastAsia"/>
                <w:bCs/>
                <w:color w:val="000000"/>
                <w:kern w:val="0"/>
                <w:sz w:val="24"/>
              </w:rPr>
              <w:t>产业链条短、</w:t>
            </w:r>
            <w:r w:rsidRPr="00B37458">
              <w:rPr>
                <w:rFonts w:ascii="MS Mincho" w:eastAsia="MS Mincho" w:hAnsi="MS Mincho" w:cs="MS Mincho" w:hint="eastAsia"/>
                <w:color w:val="000000"/>
                <w:kern w:val="0"/>
                <w:sz w:val="24"/>
              </w:rPr>
              <w:t>‌</w:t>
            </w:r>
            <w:r w:rsidRPr="00B37458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融合深度不足、同质化严重等问题提出对策建议。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32F0" w:rsidRDefault="00E163A2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竞争性申报</w:t>
            </w:r>
          </w:p>
        </w:tc>
      </w:tr>
      <w:tr w:rsidR="001232F0" w:rsidTr="007107BC">
        <w:trPr>
          <w:trHeight w:val="573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32F0" w:rsidRDefault="00E163A2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8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32F0" w:rsidRDefault="00EE4C42" w:rsidP="00EE4C42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bookmarkStart w:id="13" w:name="OLE_LINK97"/>
            <w:bookmarkStart w:id="14" w:name="OLE_LINK96"/>
            <w:r w:rsidRPr="00EE4C42">
              <w:rPr>
                <w:rFonts w:ascii="Times New Roman" w:eastAsia="仿宋_GB2312" w:hAnsi="Times New Roman" w:cs="Times New Roman" w:hint="eastAsia"/>
                <w:bCs/>
                <w:color w:val="000000"/>
                <w:kern w:val="0"/>
                <w:sz w:val="24"/>
              </w:rPr>
              <w:t>青少年科学健身普及和运动健康干预问题研究</w:t>
            </w:r>
            <w:bookmarkEnd w:id="13"/>
            <w:bookmarkEnd w:id="14"/>
          </w:p>
        </w:tc>
        <w:tc>
          <w:tcPr>
            <w:tcW w:w="8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32F0" w:rsidRDefault="00EE4C42" w:rsidP="00EE4C42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EE4C42">
              <w:rPr>
                <w:rFonts w:ascii="Times New Roman" w:eastAsia="仿宋_GB2312" w:hAnsi="Times New Roman" w:cs="Times New Roman" w:hint="eastAsia"/>
                <w:bCs/>
                <w:color w:val="000000"/>
                <w:kern w:val="0"/>
                <w:sz w:val="24"/>
              </w:rPr>
              <w:t>通过科学健身知识的普及和运动手段的精准应用，系统性改善青少年近视、肥胖、脊柱侧弯、心理健康等“四小”问题。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32F0" w:rsidRDefault="00E163A2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竞争性申报</w:t>
            </w:r>
          </w:p>
        </w:tc>
      </w:tr>
      <w:tr w:rsidR="001232F0" w:rsidTr="00B37458">
        <w:trPr>
          <w:trHeight w:val="855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32F0" w:rsidRDefault="00E163A2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9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32F0" w:rsidRDefault="00EE4C42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EE4C4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河南省社会足球场地布局优化研究</w:t>
            </w:r>
          </w:p>
        </w:tc>
        <w:tc>
          <w:tcPr>
            <w:tcW w:w="8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32F0" w:rsidRDefault="00EE4C42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EE4C4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通过科学布局与高效运营，提出河南省社会足球场地从“增量建设”向“提质增效”转型的优化路径</w:t>
            </w:r>
            <w:r w:rsidRPr="00EE4C42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‌</w:t>
            </w:r>
            <w:r w:rsidRPr="00EE4C4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，破解“建在哪”“谁来用”“如何管”“怎么活”等现实困境。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32F0" w:rsidRDefault="00E163A2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竞争性申报</w:t>
            </w:r>
          </w:p>
        </w:tc>
      </w:tr>
      <w:tr w:rsidR="001232F0" w:rsidTr="007107BC">
        <w:trPr>
          <w:trHeight w:val="856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32F0" w:rsidRDefault="00E163A2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10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32F0" w:rsidRDefault="00EE4C42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bookmarkStart w:id="15" w:name="OLE_LINK106"/>
            <w:bookmarkStart w:id="16" w:name="OLE_LINK105"/>
            <w:r w:rsidRPr="00EE4C4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河南省城市社区上门体育服务需求特征与供给优化研究</w:t>
            </w:r>
            <w:bookmarkEnd w:id="15"/>
            <w:bookmarkEnd w:id="16"/>
          </w:p>
        </w:tc>
        <w:tc>
          <w:tcPr>
            <w:tcW w:w="8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32F0" w:rsidRDefault="00EE4C42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EE4C4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聚焦河南省城市社区“体育外卖”服务的需求特征，提出服务项目组合、差异化定价、教练时段配置优化、社区公共空间协同利用及政府引导规范等对策建议。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32F0" w:rsidRDefault="00E163A2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bookmarkStart w:id="17" w:name="OLE_LINK114"/>
            <w:bookmarkStart w:id="18" w:name="OLE_LINK115"/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竞争性申报</w:t>
            </w:r>
            <w:bookmarkEnd w:id="17"/>
            <w:bookmarkEnd w:id="18"/>
          </w:p>
        </w:tc>
      </w:tr>
      <w:tr w:rsidR="00EE4C42" w:rsidTr="007107BC">
        <w:trPr>
          <w:trHeight w:val="856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4C42" w:rsidRDefault="00EE4C42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11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4C42" w:rsidRPr="00EE4C42" w:rsidRDefault="00EE4C42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 w:rsidRPr="00EE4C4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体育文化传承、</w:t>
            </w:r>
            <w:r w:rsidRPr="00EE4C42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体育精神育人路径机制研究</w:t>
            </w:r>
          </w:p>
        </w:tc>
        <w:tc>
          <w:tcPr>
            <w:tcW w:w="8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4C42" w:rsidRPr="00EE4C42" w:rsidRDefault="00EE4C42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 w:rsidRPr="00EE4C42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针对</w:t>
            </w:r>
            <w:r w:rsidRPr="00EE4C4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当前商业化和泛娱乐化对体育文化的冲击，</w:t>
            </w:r>
            <w:r w:rsidRPr="00EE4C42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体育育人中存在的</w:t>
            </w:r>
            <w:r w:rsidRPr="00EE4C4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“</w:t>
            </w:r>
            <w:r w:rsidRPr="00EE4C42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知行脱节</w:t>
            </w:r>
            <w:r w:rsidRPr="00EE4C4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”“</w:t>
            </w:r>
            <w:r w:rsidRPr="00EE4C42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形式化倾向</w:t>
            </w:r>
            <w:r w:rsidRPr="00EE4C4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”</w:t>
            </w:r>
            <w:r w:rsidRPr="00EE4C42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等问题，结合体育行业的特点，推动体育从</w:t>
            </w:r>
            <w:r w:rsidRPr="00EE4C4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“</w:t>
            </w:r>
            <w:r w:rsidRPr="00EE4C42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技能传授</w:t>
            </w:r>
            <w:r w:rsidRPr="00EE4C4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”</w:t>
            </w:r>
            <w:r w:rsidRPr="00EE4C42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向</w:t>
            </w:r>
            <w:r w:rsidRPr="00EE4C4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“</w:t>
            </w:r>
            <w:r w:rsidRPr="00EE4C42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人格塑造</w:t>
            </w:r>
            <w:r w:rsidRPr="00EE4C4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”</w:t>
            </w:r>
            <w:r w:rsidRPr="00EE4C42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跃升的对策建议</w:t>
            </w:r>
            <w:r w:rsidRPr="00EE4C4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。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4C42" w:rsidRDefault="00EE4C42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竞争性申报</w:t>
            </w:r>
          </w:p>
        </w:tc>
      </w:tr>
    </w:tbl>
    <w:p w:rsidR="001232F0" w:rsidRDefault="001232F0" w:rsidP="009978C0">
      <w:pPr>
        <w:spacing w:line="651" w:lineRule="atLeast"/>
        <w:rPr>
          <w:rFonts w:ascii="Times New Roman" w:eastAsia="仿宋_GB2312" w:hAnsi="Times New Roman" w:cs="Times New Roman"/>
          <w:sz w:val="28"/>
          <w:szCs w:val="28"/>
        </w:rPr>
      </w:pPr>
    </w:p>
    <w:sectPr w:rsidR="001232F0" w:rsidSect="009978C0">
      <w:footerReference w:type="default" r:id="rId7"/>
      <w:pgSz w:w="16838" w:h="11906" w:orient="landscape"/>
      <w:pgMar w:top="1531" w:right="1701" w:bottom="1531" w:left="1701" w:header="851" w:footer="992" w:gutter="0"/>
      <w:pgNumType w:fmt="numberInDash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3358" w:rsidRDefault="00133358" w:rsidP="001232F0">
      <w:r>
        <w:separator/>
      </w:r>
    </w:p>
  </w:endnote>
  <w:endnote w:type="continuationSeparator" w:id="0">
    <w:p w:rsidR="00133358" w:rsidRDefault="00133358" w:rsidP="001232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2F0" w:rsidRDefault="00A9536A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5" type="#_x0000_t202" style="position:absolute;margin-left:416pt;margin-top:0;width:2in;height:2in;z-index:251659264;mso-wrap-style:none;mso-position-horizontal:outside;mso-position-horizontal-relative:margin" filled="f" stroked="f">
          <v:textbox style="mso-fit-shape-to-text:t" inset="0,0,0,0">
            <w:txbxContent>
              <w:p w:rsidR="001232F0" w:rsidRDefault="00A9536A">
                <w:pPr>
                  <w:snapToGrid w:val="0"/>
                  <w:rPr>
                    <w:rFonts w:asciiTheme="minorEastAsia" w:hAnsiTheme="minorEastAsia" w:cstheme="minorEastAsia"/>
                    <w:sz w:val="28"/>
                    <w:szCs w:val="28"/>
                  </w:rPr>
                </w:pP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fldChar w:fldCharType="begin"/>
                </w:r>
                <w:r w:rsidR="00E163A2"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fldChar w:fldCharType="separate"/>
                </w:r>
                <w:r w:rsidR="009978C0" w:rsidRPr="009978C0">
                  <w:rPr>
                    <w:noProof/>
                  </w:rPr>
                  <w:t>- 3 -</w:t>
                </w: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3358" w:rsidRDefault="00133358" w:rsidP="001232F0">
      <w:r>
        <w:separator/>
      </w:r>
    </w:p>
  </w:footnote>
  <w:footnote w:type="continuationSeparator" w:id="0">
    <w:p w:rsidR="00133358" w:rsidRDefault="00133358" w:rsidP="001232F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11266" fillcolor="white">
      <v:fill color="white"/>
    </o:shapedefaults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</w:compat>
  <w:docVars>
    <w:docVar w:name="commondata" w:val="eyJoZGlkIjoiODI0MWJjNmYyNTcwYTFiN2VjZDZiZmRkMDBjYTIzOTgifQ=="/>
  </w:docVars>
  <w:rsids>
    <w:rsidRoot w:val="00906F39"/>
    <w:rsid w:val="BBE62A40"/>
    <w:rsid w:val="DFFDD52D"/>
    <w:rsid w:val="FEF79213"/>
    <w:rsid w:val="000002E8"/>
    <w:rsid w:val="000179BE"/>
    <w:rsid w:val="000324CB"/>
    <w:rsid w:val="00041270"/>
    <w:rsid w:val="000A4C7E"/>
    <w:rsid w:val="001232F0"/>
    <w:rsid w:val="001240DC"/>
    <w:rsid w:val="00133358"/>
    <w:rsid w:val="00165DEA"/>
    <w:rsid w:val="001703A3"/>
    <w:rsid w:val="001C184A"/>
    <w:rsid w:val="001C2464"/>
    <w:rsid w:val="001D240E"/>
    <w:rsid w:val="001E473E"/>
    <w:rsid w:val="0020537C"/>
    <w:rsid w:val="002308A8"/>
    <w:rsid w:val="00235E64"/>
    <w:rsid w:val="002D66DF"/>
    <w:rsid w:val="003A109A"/>
    <w:rsid w:val="003B60A2"/>
    <w:rsid w:val="00413430"/>
    <w:rsid w:val="004750A5"/>
    <w:rsid w:val="004C3AB5"/>
    <w:rsid w:val="004D159B"/>
    <w:rsid w:val="005000C6"/>
    <w:rsid w:val="00522221"/>
    <w:rsid w:val="005E1699"/>
    <w:rsid w:val="00621801"/>
    <w:rsid w:val="00673A40"/>
    <w:rsid w:val="0070305F"/>
    <w:rsid w:val="007107BC"/>
    <w:rsid w:val="00716C6B"/>
    <w:rsid w:val="00762C25"/>
    <w:rsid w:val="007823EE"/>
    <w:rsid w:val="00793D24"/>
    <w:rsid w:val="00797DC4"/>
    <w:rsid w:val="007C0E4B"/>
    <w:rsid w:val="00826A09"/>
    <w:rsid w:val="008273AE"/>
    <w:rsid w:val="00830F72"/>
    <w:rsid w:val="00841E46"/>
    <w:rsid w:val="00870521"/>
    <w:rsid w:val="008B4D6A"/>
    <w:rsid w:val="008C6F9B"/>
    <w:rsid w:val="008E5071"/>
    <w:rsid w:val="00906F39"/>
    <w:rsid w:val="00951078"/>
    <w:rsid w:val="00983C4A"/>
    <w:rsid w:val="009978C0"/>
    <w:rsid w:val="009C1509"/>
    <w:rsid w:val="009C4494"/>
    <w:rsid w:val="00A04EA3"/>
    <w:rsid w:val="00A503DE"/>
    <w:rsid w:val="00A52661"/>
    <w:rsid w:val="00A67B70"/>
    <w:rsid w:val="00A70E3D"/>
    <w:rsid w:val="00A9536A"/>
    <w:rsid w:val="00AA2274"/>
    <w:rsid w:val="00AB1DBA"/>
    <w:rsid w:val="00AC6C35"/>
    <w:rsid w:val="00AD46F9"/>
    <w:rsid w:val="00AE14B2"/>
    <w:rsid w:val="00AE6D51"/>
    <w:rsid w:val="00B2341C"/>
    <w:rsid w:val="00B37458"/>
    <w:rsid w:val="00C357F4"/>
    <w:rsid w:val="00C35BE8"/>
    <w:rsid w:val="00C40590"/>
    <w:rsid w:val="00C42601"/>
    <w:rsid w:val="00C51F5B"/>
    <w:rsid w:val="00C554C2"/>
    <w:rsid w:val="00C64F82"/>
    <w:rsid w:val="00CA2565"/>
    <w:rsid w:val="00CA4163"/>
    <w:rsid w:val="00CB0C62"/>
    <w:rsid w:val="00CC5E8A"/>
    <w:rsid w:val="00CC79DC"/>
    <w:rsid w:val="00D066D4"/>
    <w:rsid w:val="00D14B53"/>
    <w:rsid w:val="00D1555F"/>
    <w:rsid w:val="00D24811"/>
    <w:rsid w:val="00D454A2"/>
    <w:rsid w:val="00D51B89"/>
    <w:rsid w:val="00D62222"/>
    <w:rsid w:val="00D8391C"/>
    <w:rsid w:val="00D86709"/>
    <w:rsid w:val="00D872CF"/>
    <w:rsid w:val="00D93801"/>
    <w:rsid w:val="00DA4A35"/>
    <w:rsid w:val="00E02B56"/>
    <w:rsid w:val="00E163A2"/>
    <w:rsid w:val="00E37784"/>
    <w:rsid w:val="00E919AD"/>
    <w:rsid w:val="00EE4C42"/>
    <w:rsid w:val="00F017E6"/>
    <w:rsid w:val="00F26EBB"/>
    <w:rsid w:val="00F973A8"/>
    <w:rsid w:val="00FD0CA9"/>
    <w:rsid w:val="00FF71C1"/>
    <w:rsid w:val="05683FD4"/>
    <w:rsid w:val="05AF1DCE"/>
    <w:rsid w:val="0704683A"/>
    <w:rsid w:val="07CD602C"/>
    <w:rsid w:val="0D1965B6"/>
    <w:rsid w:val="0F1C37B9"/>
    <w:rsid w:val="11EF4CD8"/>
    <w:rsid w:val="12C7399E"/>
    <w:rsid w:val="12CB5D46"/>
    <w:rsid w:val="1338752B"/>
    <w:rsid w:val="13A87460"/>
    <w:rsid w:val="14FA38A3"/>
    <w:rsid w:val="1B364FD0"/>
    <w:rsid w:val="1F9B779C"/>
    <w:rsid w:val="208E731E"/>
    <w:rsid w:val="22AC0545"/>
    <w:rsid w:val="246960ED"/>
    <w:rsid w:val="29137C97"/>
    <w:rsid w:val="29E360D2"/>
    <w:rsid w:val="35B64E14"/>
    <w:rsid w:val="362559A1"/>
    <w:rsid w:val="38C80170"/>
    <w:rsid w:val="3B855110"/>
    <w:rsid w:val="4A415B6E"/>
    <w:rsid w:val="4B995195"/>
    <w:rsid w:val="573156B0"/>
    <w:rsid w:val="57754EE6"/>
    <w:rsid w:val="5AF277E3"/>
    <w:rsid w:val="5DB50485"/>
    <w:rsid w:val="60E81900"/>
    <w:rsid w:val="61696715"/>
    <w:rsid w:val="62484B55"/>
    <w:rsid w:val="635228F1"/>
    <w:rsid w:val="66362055"/>
    <w:rsid w:val="67AF342F"/>
    <w:rsid w:val="6A3F4918"/>
    <w:rsid w:val="6AA52B8D"/>
    <w:rsid w:val="6AAE27D3"/>
    <w:rsid w:val="6B335C8A"/>
    <w:rsid w:val="753B2597"/>
    <w:rsid w:val="78C522B8"/>
    <w:rsid w:val="7BF71EA2"/>
    <w:rsid w:val="7C043D2A"/>
    <w:rsid w:val="7CFE483D"/>
    <w:rsid w:val="7F1848D6"/>
    <w:rsid w:val="7F711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Default"/>
    <w:qFormat/>
    <w:rsid w:val="001232F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next w:val="a"/>
    <w:qFormat/>
    <w:rsid w:val="001232F0"/>
    <w:pPr>
      <w:widowControl w:val="0"/>
      <w:autoSpaceDE w:val="0"/>
      <w:autoSpaceDN w:val="0"/>
      <w:adjustRightInd w:val="0"/>
    </w:pPr>
    <w:rPr>
      <w:rFonts w:ascii="宋体"/>
      <w:color w:val="000000"/>
      <w:sz w:val="24"/>
      <w:szCs w:val="24"/>
    </w:rPr>
  </w:style>
  <w:style w:type="paragraph" w:styleId="a3">
    <w:name w:val="Body Text"/>
    <w:basedOn w:val="a"/>
    <w:link w:val="Char"/>
    <w:rsid w:val="001232F0"/>
    <w:pPr>
      <w:spacing w:after="120"/>
    </w:pPr>
  </w:style>
  <w:style w:type="paragraph" w:styleId="a4">
    <w:name w:val="footer"/>
    <w:basedOn w:val="a"/>
    <w:link w:val="Char0"/>
    <w:uiPriority w:val="99"/>
    <w:qFormat/>
    <w:rsid w:val="001232F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link w:val="Char1"/>
    <w:uiPriority w:val="99"/>
    <w:qFormat/>
    <w:rsid w:val="001232F0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qFormat/>
    <w:rsid w:val="001232F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7">
    <w:name w:val="Table Grid"/>
    <w:basedOn w:val="a1"/>
    <w:qFormat/>
    <w:rsid w:val="001232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0">
    <w:name w:val="p0"/>
    <w:basedOn w:val="a"/>
    <w:qFormat/>
    <w:rsid w:val="001232F0"/>
    <w:pPr>
      <w:widowControl/>
    </w:pPr>
    <w:rPr>
      <w:kern w:val="0"/>
      <w:szCs w:val="21"/>
    </w:rPr>
  </w:style>
  <w:style w:type="paragraph" w:customStyle="1" w:styleId="BodyTextFirstIndent1">
    <w:name w:val="Body Text First Indent1"/>
    <w:basedOn w:val="a"/>
    <w:qFormat/>
    <w:rsid w:val="001232F0"/>
    <w:pPr>
      <w:spacing w:line="360" w:lineRule="auto"/>
      <w:ind w:firstLineChars="100" w:firstLine="420"/>
      <w:jc w:val="center"/>
    </w:pPr>
    <w:rPr>
      <w:rFonts w:ascii="Times New Roman" w:eastAsia="华文中宋" w:hAnsi="Calibri" w:cs="Times New Roman"/>
      <w:b/>
      <w:sz w:val="44"/>
      <w:szCs w:val="44"/>
    </w:rPr>
  </w:style>
  <w:style w:type="character" w:customStyle="1" w:styleId="Char">
    <w:name w:val="正文文本 Char"/>
    <w:basedOn w:val="a0"/>
    <w:link w:val="a3"/>
    <w:qFormat/>
    <w:rsid w:val="001232F0"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har0">
    <w:name w:val="页脚 Char"/>
    <w:basedOn w:val="a0"/>
    <w:link w:val="a4"/>
    <w:uiPriority w:val="99"/>
    <w:qFormat/>
    <w:rsid w:val="001232F0"/>
    <w:rPr>
      <w:rFonts w:asciiTheme="minorHAnsi" w:eastAsiaTheme="minorEastAsia" w:hAnsiTheme="minorHAnsi" w:cstheme="minorBidi"/>
      <w:kern w:val="2"/>
      <w:sz w:val="18"/>
      <w:szCs w:val="24"/>
    </w:rPr>
  </w:style>
  <w:style w:type="character" w:customStyle="1" w:styleId="Char1">
    <w:name w:val="页眉 Char"/>
    <w:basedOn w:val="a0"/>
    <w:link w:val="a5"/>
    <w:uiPriority w:val="99"/>
    <w:qFormat/>
    <w:rsid w:val="001232F0"/>
    <w:rPr>
      <w:rFonts w:asciiTheme="minorHAnsi" w:eastAsiaTheme="minorEastAsia" w:hAnsiTheme="minorHAnsi" w:cstheme="minorBidi"/>
      <w:kern w:val="2"/>
      <w:sz w:val="18"/>
      <w:szCs w:val="24"/>
    </w:rPr>
  </w:style>
  <w:style w:type="paragraph" w:styleId="a8">
    <w:name w:val="List Paragraph"/>
    <w:basedOn w:val="a"/>
    <w:uiPriority w:val="99"/>
    <w:unhideWhenUsed/>
    <w:rsid w:val="007107BC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4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8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3076"/>
    <customShpInfo spid="_x0000_s3075" textRotate="1"/>
    <customShpInfo spid="_x0000_s2055"/>
    <customShpInfo spid="_x0000_s2056"/>
    <customShpInfo spid="_x0000_s2057"/>
    <customShpInfo spid="_x0000_s2058"/>
    <customShpInfo spid="_x0000_s205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297</Words>
  <Characters>1695</Characters>
  <Application>Microsoft Office Word</Application>
  <DocSecurity>0</DocSecurity>
  <Lines>14</Lines>
  <Paragraphs>3</Paragraphs>
  <ScaleCrop>false</ScaleCrop>
  <Company/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政法处</cp:lastModifiedBy>
  <cp:revision>32</cp:revision>
  <cp:lastPrinted>2026-03-19T07:48:00Z</cp:lastPrinted>
  <dcterms:created xsi:type="dcterms:W3CDTF">2023-03-02T08:28:00Z</dcterms:created>
  <dcterms:modified xsi:type="dcterms:W3CDTF">2026-03-24T07:16:00Z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  <property fmtid="{D5CDD505-2E9C-101B-9397-08002B2CF9AE}" pid="3" name="ICV">
    <vt:lpwstr>D1B8F5180D2047358667334660CCC52F</vt:lpwstr>
  </property>
</Properties>
</file>